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36625920" w:rsidR="00A14F93" w:rsidRPr="002A12C9" w:rsidRDefault="00943EA3" w:rsidP="00A24215">
      <w:pPr>
        <w:rPr>
          <w:rFonts w:cs="Arial"/>
          <w:b/>
          <w:bCs/>
          <w:sz w:val="24"/>
          <w:szCs w:val="24"/>
        </w:rPr>
      </w:pPr>
      <w:r w:rsidRPr="002A12C9">
        <w:rPr>
          <w:rFonts w:cs="Arial"/>
          <w:noProof/>
          <w:sz w:val="24"/>
          <w:szCs w:val="24"/>
        </w:rPr>
        <mc:AlternateContent>
          <mc:Choice Requires="wps">
            <w:drawing>
              <wp:anchor distT="45720" distB="45720" distL="114300" distR="114300" simplePos="0" relativeHeight="251658240" behindDoc="0" locked="0" layoutInCell="1" allowOverlap="1" wp14:anchorId="6B2F7AC0" wp14:editId="049C79CA">
                <wp:simplePos x="0" y="0"/>
                <wp:positionH relativeFrom="margin">
                  <wp:align>center</wp:align>
                </wp:positionH>
                <wp:positionV relativeFrom="paragraph">
                  <wp:posOffset>352425</wp:posOffset>
                </wp:positionV>
                <wp:extent cx="5600700" cy="1404620"/>
                <wp:effectExtent l="0" t="0" r="1905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A573E6E" w14:textId="1670E8D5" w:rsidR="00453BEF" w:rsidRPr="00BB14CA" w:rsidRDefault="009740D5">
                            <w:pPr>
                              <w:rPr>
                                <w:u w:val="single"/>
                              </w:rPr>
                            </w:pPr>
                            <w:r>
                              <w:rPr>
                                <w:u w:val="single"/>
                              </w:rPr>
                              <w:t>Session Time</w:t>
                            </w:r>
                            <w:r w:rsidR="00BB14CA">
                              <w:rPr>
                                <w:u w:val="single"/>
                              </w:rPr>
                              <w:t>:</w:t>
                            </w:r>
                            <w:r w:rsidR="00BB14CA" w:rsidRPr="00BB14CA">
                              <w:t xml:space="preserve"> </w:t>
                            </w:r>
                            <w:r w:rsidR="00453BEF">
                              <w:t>9:</w:t>
                            </w:r>
                            <w:r w:rsidR="0054595E">
                              <w:t>2</w:t>
                            </w:r>
                            <w:r w:rsidR="00453BEF">
                              <w:t>0 am – 10:</w:t>
                            </w:r>
                            <w:r w:rsidR="0054595E">
                              <w:t>25</w:t>
                            </w:r>
                            <w:r w:rsidR="00453BEF">
                              <w:t xml:space="preserve"> am</w:t>
                            </w:r>
                          </w:p>
                          <w:p w14:paraId="7845751C" w14:textId="3AC901B9" w:rsidR="00453BEF" w:rsidRPr="00B11479" w:rsidRDefault="0071425A">
                            <w:r>
                              <w:rPr>
                                <w:u w:val="single"/>
                              </w:rPr>
                              <w:t>Meeting Room</w:t>
                            </w:r>
                            <w:r w:rsidR="00BB14CA">
                              <w:rPr>
                                <w:u w:val="single"/>
                              </w:rPr>
                              <w:t>:</w:t>
                            </w:r>
                            <w:r w:rsidR="00BB14CA" w:rsidRPr="00BB14CA">
                              <w:t xml:space="preserve"> </w:t>
                            </w:r>
                            <w:r w:rsidR="00453BEF" w:rsidRPr="00612A38">
                              <w:t>Plenary Room</w:t>
                            </w:r>
                          </w:p>
                          <w:p w14:paraId="14C79A15" w14:textId="2724A59E" w:rsidR="006B26E7" w:rsidRPr="00A24215" w:rsidRDefault="00527CE4" w:rsidP="001E24FD">
                            <w:pPr>
                              <w:rPr>
                                <w:i/>
                              </w:rPr>
                            </w:pPr>
                            <w:r>
                              <w:rPr>
                                <w:u w:val="single"/>
                              </w:rPr>
                              <w:t xml:space="preserve">Discussion </w:t>
                            </w:r>
                            <w:r w:rsidR="00837A36">
                              <w:rPr>
                                <w:u w:val="single"/>
                              </w:rPr>
                              <w:t>T</w:t>
                            </w:r>
                            <w:r>
                              <w:rPr>
                                <w:u w:val="single"/>
                              </w:rPr>
                              <w:t>opics</w:t>
                            </w:r>
                            <w:r w:rsidR="00041018">
                              <w:rPr>
                                <w:u w:val="single"/>
                              </w:rPr>
                              <w:t xml:space="preserve">: </w:t>
                            </w:r>
                            <w:r w:rsidR="006B26E7" w:rsidRPr="007321DC">
                              <w:rPr>
                                <w:rFonts w:cs="Arial"/>
                              </w:rPr>
                              <w:t xml:space="preserve">International and </w:t>
                            </w:r>
                            <w:r w:rsidR="006B26E7">
                              <w:rPr>
                                <w:rFonts w:cs="Arial"/>
                              </w:rPr>
                              <w:t xml:space="preserve">Canadian perspectives on current </w:t>
                            </w:r>
                            <w:r w:rsidR="006B26E7" w:rsidRPr="007321DC">
                              <w:rPr>
                                <w:rFonts w:cs="Arial"/>
                              </w:rPr>
                              <w:t>context</w:t>
                            </w:r>
                            <w:r w:rsidR="006B26E7">
                              <w:rPr>
                                <w:rFonts w:cs="Arial"/>
                              </w:rPr>
                              <w:t xml:space="preserve"> and emerging trends, including opportunities and challenges.</w:t>
                            </w:r>
                          </w:p>
                          <w:p w14:paraId="106E041C" w14:textId="3ACD158D" w:rsidR="00943EA3" w:rsidRPr="004A493B" w:rsidRDefault="00943EA3" w:rsidP="00612A38">
                            <w:pPr>
                              <w:spacing w:after="0" w:line="240" w:lineRule="auto"/>
                              <w:rPr>
                                <w:u w:val="single"/>
                              </w:rPr>
                            </w:pPr>
                            <w:r w:rsidRPr="00943EA3">
                              <w:rPr>
                                <w:u w:val="single"/>
                              </w:rPr>
                              <w:t>Pa</w:t>
                            </w:r>
                            <w:r w:rsidR="00B25287">
                              <w:rPr>
                                <w:u w:val="single"/>
                              </w:rPr>
                              <w:t>nelists</w:t>
                            </w:r>
                            <w:r w:rsidR="002F4F3C">
                              <w:rPr>
                                <w:u w:val="single"/>
                              </w:rPr>
                              <w:t>:</w:t>
                            </w:r>
                            <w:r w:rsidR="002F4F3C" w:rsidRPr="002F4F3C">
                              <w:t xml:space="preserve"> </w:t>
                            </w:r>
                          </w:p>
                          <w:p w14:paraId="470AC600" w14:textId="77777777" w:rsidR="004A493B" w:rsidRPr="00A5490B" w:rsidRDefault="004A493B" w:rsidP="00CF1BD1">
                            <w:pPr>
                              <w:pStyle w:val="ListParagraph"/>
                              <w:numPr>
                                <w:ilvl w:val="0"/>
                                <w:numId w:val="12"/>
                              </w:numPr>
                              <w:spacing w:after="0" w:line="240" w:lineRule="auto"/>
                              <w:rPr>
                                <w:rFonts w:cs="Arial"/>
                                <w:bCs/>
                              </w:rPr>
                            </w:pPr>
                            <w:r w:rsidRPr="009274E1">
                              <w:rPr>
                                <w:rFonts w:cs="Arial"/>
                                <w:bCs/>
                              </w:rPr>
                              <w:t xml:space="preserve">Moderator: </w:t>
                            </w:r>
                            <w:r w:rsidRPr="009274E1">
                              <w:rPr>
                                <w:rFonts w:cs="Arial"/>
                                <w:b/>
                              </w:rPr>
                              <w:t>Noel Baldwin</w:t>
                            </w:r>
                            <w:r w:rsidRPr="009274E1">
                              <w:rPr>
                                <w:rFonts w:cs="Arial"/>
                                <w:bCs/>
                              </w:rPr>
                              <w:t>, Executive Director, Future Skills Centre</w:t>
                            </w:r>
                          </w:p>
                          <w:p w14:paraId="36CBB8A3" w14:textId="29EBED1E" w:rsidR="004A493B" w:rsidRPr="009274E1" w:rsidRDefault="004A493B" w:rsidP="00CF1BD1">
                            <w:pPr>
                              <w:pStyle w:val="ListParagraph"/>
                              <w:numPr>
                                <w:ilvl w:val="0"/>
                                <w:numId w:val="12"/>
                              </w:numPr>
                              <w:spacing w:after="0" w:line="240" w:lineRule="auto"/>
                              <w:rPr>
                                <w:rFonts w:cs="Arial"/>
                                <w:bCs/>
                              </w:rPr>
                            </w:pPr>
                            <w:r w:rsidRPr="009274E1">
                              <w:rPr>
                                <w:rFonts w:cs="Arial"/>
                                <w:bCs/>
                              </w:rPr>
                              <w:t xml:space="preserve">Panelist 1: </w:t>
                            </w:r>
                            <w:r w:rsidRPr="009274E1">
                              <w:rPr>
                                <w:rFonts w:cs="Arial"/>
                                <w:b/>
                              </w:rPr>
                              <w:t xml:space="preserve">Michele </w:t>
                            </w:r>
                            <w:proofErr w:type="spellStart"/>
                            <w:r w:rsidRPr="009274E1">
                              <w:rPr>
                                <w:rFonts w:cs="Arial"/>
                                <w:b/>
                              </w:rPr>
                              <w:t>Tuccio</w:t>
                            </w:r>
                            <w:proofErr w:type="spellEnd"/>
                            <w:r w:rsidRPr="009274E1">
                              <w:rPr>
                                <w:rFonts w:cs="Arial"/>
                                <w:bCs/>
                              </w:rPr>
                              <w:t xml:space="preserve">, Labour Market Economist, Employment, Labour and Social Affairs, </w:t>
                            </w:r>
                            <w:r w:rsidR="00ED5318" w:rsidRPr="00ED5318">
                              <w:rPr>
                                <w:rFonts w:cs="Arial"/>
                                <w:bCs/>
                              </w:rPr>
                              <w:t xml:space="preserve">Organisation for Economic </w:t>
                            </w:r>
                            <w:proofErr w:type="gramStart"/>
                            <w:r w:rsidR="00ED5318" w:rsidRPr="00ED5318">
                              <w:rPr>
                                <w:rFonts w:cs="Arial"/>
                                <w:bCs/>
                              </w:rPr>
                              <w:t>Co-operation</w:t>
                            </w:r>
                            <w:proofErr w:type="gramEnd"/>
                            <w:r w:rsidR="00ED5318" w:rsidRPr="00ED5318">
                              <w:rPr>
                                <w:rFonts w:cs="Arial"/>
                                <w:bCs/>
                              </w:rPr>
                              <w:t xml:space="preserve"> and Development </w:t>
                            </w:r>
                            <w:r w:rsidR="00ED5318">
                              <w:rPr>
                                <w:rFonts w:cs="Arial"/>
                                <w:bCs/>
                              </w:rPr>
                              <w:t>(</w:t>
                            </w:r>
                            <w:r w:rsidRPr="009274E1">
                              <w:rPr>
                                <w:rFonts w:cs="Arial"/>
                                <w:bCs/>
                              </w:rPr>
                              <w:t>OECD</w:t>
                            </w:r>
                            <w:r w:rsidR="00ED5318">
                              <w:rPr>
                                <w:rFonts w:cs="Arial"/>
                                <w:bCs/>
                              </w:rPr>
                              <w:t>)</w:t>
                            </w:r>
                          </w:p>
                          <w:p w14:paraId="323E3F9F" w14:textId="3D1F1FBF" w:rsidR="0087691B" w:rsidRPr="00A5490B" w:rsidRDefault="009274E1" w:rsidP="00CF1BD1">
                            <w:pPr>
                              <w:pStyle w:val="ListParagraph"/>
                              <w:numPr>
                                <w:ilvl w:val="0"/>
                                <w:numId w:val="12"/>
                              </w:numPr>
                              <w:spacing w:after="0" w:line="240" w:lineRule="auto"/>
                              <w:rPr>
                                <w:rFonts w:eastAsia="Arial" w:cs="Arial"/>
                              </w:rPr>
                            </w:pPr>
                            <w:r w:rsidRPr="00A5490B">
                              <w:rPr>
                                <w:rFonts w:cs="Arial"/>
                              </w:rPr>
                              <w:t xml:space="preserve">Panelist 2: </w:t>
                            </w:r>
                            <w:r w:rsidRPr="00A5490B">
                              <w:rPr>
                                <w:rFonts w:eastAsia="Arial" w:cs="Arial"/>
                                <w:b/>
                                <w:bCs/>
                              </w:rPr>
                              <w:t xml:space="preserve">Mark A. </w:t>
                            </w:r>
                            <w:proofErr w:type="spellStart"/>
                            <w:r w:rsidRPr="00A5490B">
                              <w:rPr>
                                <w:rFonts w:eastAsia="Arial" w:cs="Arial"/>
                                <w:b/>
                                <w:bCs/>
                              </w:rPr>
                              <w:t>Mitterhauser</w:t>
                            </w:r>
                            <w:proofErr w:type="spellEnd"/>
                            <w:r w:rsidRPr="00A5490B">
                              <w:rPr>
                                <w:rFonts w:eastAsia="Arial" w:cs="Arial"/>
                              </w:rPr>
                              <w:t>, Associate Deputy Undersecretary, Bureau of International Affairs, US Department of Labor</w:t>
                            </w:r>
                          </w:p>
                          <w:p w14:paraId="6289F800" w14:textId="29380307" w:rsidR="004A493B" w:rsidRPr="00A5490B" w:rsidRDefault="004A493B" w:rsidP="00CF1BD1">
                            <w:pPr>
                              <w:pStyle w:val="ListParagraph"/>
                              <w:numPr>
                                <w:ilvl w:val="0"/>
                                <w:numId w:val="12"/>
                              </w:numPr>
                              <w:spacing w:after="0" w:line="240" w:lineRule="auto"/>
                              <w:rPr>
                                <w:rFonts w:cs="Arial"/>
                                <w:bCs/>
                              </w:rPr>
                            </w:pPr>
                            <w:r w:rsidRPr="009274E1">
                              <w:rPr>
                                <w:rFonts w:cs="Arial"/>
                                <w:bCs/>
                              </w:rPr>
                              <w:t xml:space="preserve">Panelist </w:t>
                            </w:r>
                            <w:r w:rsidR="009274E1" w:rsidRPr="009274E1">
                              <w:rPr>
                                <w:rFonts w:cs="Arial"/>
                                <w:bCs/>
                              </w:rPr>
                              <w:t>3</w:t>
                            </w:r>
                            <w:r w:rsidRPr="009274E1">
                              <w:rPr>
                                <w:rFonts w:cs="Arial"/>
                                <w:bCs/>
                              </w:rPr>
                              <w:t xml:space="preserve">: </w:t>
                            </w:r>
                            <w:r w:rsidRPr="009274E1">
                              <w:rPr>
                                <w:rFonts w:cs="Arial"/>
                                <w:b/>
                              </w:rPr>
                              <w:t xml:space="preserve">Robert </w:t>
                            </w:r>
                            <w:proofErr w:type="spellStart"/>
                            <w:r w:rsidRPr="009274E1">
                              <w:rPr>
                                <w:rFonts w:cs="Arial"/>
                                <w:b/>
                              </w:rPr>
                              <w:t>Gagné</w:t>
                            </w:r>
                            <w:proofErr w:type="spellEnd"/>
                            <w:r w:rsidRPr="009274E1">
                              <w:rPr>
                                <w:rFonts w:cs="Arial"/>
                                <w:bCs/>
                              </w:rPr>
                              <w:t>, Director, Centre for Productivity and Prosperity; Professor, Department of Applied Economics, HEC Montréal</w:t>
                            </w:r>
                          </w:p>
                          <w:p w14:paraId="21394373" w14:textId="36FEB822" w:rsidR="00943EA3" w:rsidRPr="00943EA3" w:rsidRDefault="004A493B" w:rsidP="00612A38">
                            <w:pPr>
                              <w:pStyle w:val="ListParagraph"/>
                              <w:numPr>
                                <w:ilvl w:val="0"/>
                                <w:numId w:val="12"/>
                              </w:numPr>
                              <w:spacing w:after="0" w:line="240" w:lineRule="auto"/>
                            </w:pPr>
                            <w:r w:rsidRPr="009274E1">
                              <w:rPr>
                                <w:rFonts w:cs="Arial"/>
                                <w:bCs/>
                              </w:rPr>
                              <w:t xml:space="preserve">Panelist </w:t>
                            </w:r>
                            <w:r w:rsidR="009274E1" w:rsidRPr="009274E1">
                              <w:rPr>
                                <w:rFonts w:cs="Arial"/>
                                <w:bCs/>
                              </w:rPr>
                              <w:t>4</w:t>
                            </w:r>
                            <w:r w:rsidRPr="009274E1">
                              <w:rPr>
                                <w:rFonts w:cs="Arial"/>
                                <w:bCs/>
                              </w:rPr>
                              <w:t xml:space="preserve">: </w:t>
                            </w:r>
                            <w:r w:rsidRPr="009274E1">
                              <w:rPr>
                                <w:rFonts w:cs="Arial"/>
                                <w:b/>
                              </w:rPr>
                              <w:t>Karen Myers</w:t>
                            </w:r>
                            <w:r w:rsidRPr="009274E1">
                              <w:rPr>
                                <w:rFonts w:cs="Arial"/>
                                <w:bCs/>
                              </w:rPr>
                              <w:t xml:space="preserve">, President and CEO, Blueprint </w:t>
                            </w:r>
                            <w:r w:rsidR="005415CC" w:rsidRPr="00832AE7">
                              <w:rPr>
                                <w:i/>
                                <w:highlight w:val="yello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0;margin-top:27.75pt;width:441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">
                <v:textbox style="mso-fit-shape-to-text:t">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0A573E6E" w14:textId="1670E8D5" w:rsidR="00453BEF" w:rsidRPr="00BB14CA" w:rsidRDefault="009740D5">
                      <w:pPr>
                        <w:rPr>
                          <w:u w:val="single"/>
                        </w:rPr>
                      </w:pPr>
                      <w:r>
                        <w:rPr>
                          <w:u w:val="single"/>
                        </w:rPr>
                        <w:t>Session Time</w:t>
                      </w:r>
                      <w:r w:rsidR="00BB14CA">
                        <w:rPr>
                          <w:u w:val="single"/>
                        </w:rPr>
                        <w:t>:</w:t>
                      </w:r>
                      <w:r w:rsidR="00BB14CA" w:rsidRPr="00BB14CA">
                        <w:t xml:space="preserve"> </w:t>
                      </w:r>
                      <w:r w:rsidR="00453BEF">
                        <w:t>9:</w:t>
                      </w:r>
                      <w:r w:rsidR="0054595E">
                        <w:t>2</w:t>
                      </w:r>
                      <w:r w:rsidR="00453BEF">
                        <w:t>0 am – 10:</w:t>
                      </w:r>
                      <w:r w:rsidR="0054595E">
                        <w:t>25</w:t>
                      </w:r>
                      <w:r w:rsidR="00453BEF">
                        <w:t xml:space="preserve"> am</w:t>
                      </w:r>
                    </w:p>
                    <w:p w14:paraId="7845751C" w14:textId="3AC901B9" w:rsidR="00453BEF" w:rsidRPr="00B11479" w:rsidRDefault="0071425A">
                      <w:r>
                        <w:rPr>
                          <w:u w:val="single"/>
                        </w:rPr>
                        <w:t>Meeting Room</w:t>
                      </w:r>
                      <w:r w:rsidR="00BB14CA">
                        <w:rPr>
                          <w:u w:val="single"/>
                        </w:rPr>
                        <w:t>:</w:t>
                      </w:r>
                      <w:r w:rsidR="00BB14CA" w:rsidRPr="00BB14CA">
                        <w:t xml:space="preserve"> </w:t>
                      </w:r>
                      <w:r w:rsidR="00453BEF" w:rsidRPr="00612A38">
                        <w:t>Plenary Room</w:t>
                      </w:r>
                    </w:p>
                    <w:p w14:paraId="14C79A15" w14:textId="2724A59E" w:rsidR="006B26E7" w:rsidRPr="00A24215" w:rsidRDefault="00527CE4" w:rsidP="001E24FD">
                      <w:pPr>
                        <w:rPr>
                          <w:i/>
                        </w:rPr>
                      </w:pPr>
                      <w:r>
                        <w:rPr>
                          <w:u w:val="single"/>
                        </w:rPr>
                        <w:t xml:space="preserve">Discussion </w:t>
                      </w:r>
                      <w:r w:rsidR="00837A36">
                        <w:rPr>
                          <w:u w:val="single"/>
                        </w:rPr>
                        <w:t>T</w:t>
                      </w:r>
                      <w:r>
                        <w:rPr>
                          <w:u w:val="single"/>
                        </w:rPr>
                        <w:t>opics</w:t>
                      </w:r>
                      <w:r w:rsidR="00041018">
                        <w:rPr>
                          <w:u w:val="single"/>
                        </w:rPr>
                        <w:t xml:space="preserve">: </w:t>
                      </w:r>
                      <w:r w:rsidR="006B26E7" w:rsidRPr="007321DC">
                        <w:rPr>
                          <w:rFonts w:cs="Arial"/>
                        </w:rPr>
                        <w:t xml:space="preserve">International and </w:t>
                      </w:r>
                      <w:r w:rsidR="006B26E7">
                        <w:rPr>
                          <w:rFonts w:cs="Arial"/>
                        </w:rPr>
                        <w:t xml:space="preserve">Canadian perspectives on current </w:t>
                      </w:r>
                      <w:r w:rsidR="006B26E7" w:rsidRPr="007321DC">
                        <w:rPr>
                          <w:rFonts w:cs="Arial"/>
                        </w:rPr>
                        <w:t>context</w:t>
                      </w:r>
                      <w:r w:rsidR="006B26E7">
                        <w:rPr>
                          <w:rFonts w:cs="Arial"/>
                        </w:rPr>
                        <w:t xml:space="preserve"> and emerging trends, including opportunities and challenges.</w:t>
                      </w:r>
                    </w:p>
                    <w:p w14:paraId="106E041C" w14:textId="3ACD158D" w:rsidR="00943EA3" w:rsidRPr="004A493B" w:rsidRDefault="00943EA3" w:rsidP="00612A38">
                      <w:pPr>
                        <w:spacing w:after="0" w:line="240" w:lineRule="auto"/>
                        <w:rPr>
                          <w:u w:val="single"/>
                        </w:rPr>
                      </w:pPr>
                      <w:r w:rsidRPr="00943EA3">
                        <w:rPr>
                          <w:u w:val="single"/>
                        </w:rPr>
                        <w:t>Pa</w:t>
                      </w:r>
                      <w:r w:rsidR="00B25287">
                        <w:rPr>
                          <w:u w:val="single"/>
                        </w:rPr>
                        <w:t>nelists</w:t>
                      </w:r>
                      <w:r w:rsidR="002F4F3C">
                        <w:rPr>
                          <w:u w:val="single"/>
                        </w:rPr>
                        <w:t>:</w:t>
                      </w:r>
                      <w:r w:rsidR="002F4F3C" w:rsidRPr="002F4F3C">
                        <w:t xml:space="preserve"> </w:t>
                      </w:r>
                    </w:p>
                    <w:p w14:paraId="470AC600" w14:textId="77777777" w:rsidR="004A493B" w:rsidRPr="00A5490B" w:rsidRDefault="004A493B" w:rsidP="00CF1BD1">
                      <w:pPr>
                        <w:pStyle w:val="ListParagraph"/>
                        <w:numPr>
                          <w:ilvl w:val="0"/>
                          <w:numId w:val="12"/>
                        </w:numPr>
                        <w:spacing w:after="0" w:line="240" w:lineRule="auto"/>
                        <w:rPr>
                          <w:rFonts w:cs="Arial"/>
                          <w:bCs/>
                        </w:rPr>
                      </w:pPr>
                      <w:r w:rsidRPr="009274E1">
                        <w:rPr>
                          <w:rFonts w:cs="Arial"/>
                          <w:bCs/>
                        </w:rPr>
                        <w:t xml:space="preserve">Moderator: </w:t>
                      </w:r>
                      <w:r w:rsidRPr="009274E1">
                        <w:rPr>
                          <w:rFonts w:cs="Arial"/>
                          <w:b/>
                        </w:rPr>
                        <w:t>Noel Baldwin</w:t>
                      </w:r>
                      <w:r w:rsidRPr="009274E1">
                        <w:rPr>
                          <w:rFonts w:cs="Arial"/>
                          <w:bCs/>
                        </w:rPr>
                        <w:t>, Executive Director, Future Skills Centre</w:t>
                      </w:r>
                    </w:p>
                    <w:p w14:paraId="36CBB8A3" w14:textId="29EBED1E" w:rsidR="004A493B" w:rsidRPr="009274E1" w:rsidRDefault="004A493B" w:rsidP="00CF1BD1">
                      <w:pPr>
                        <w:pStyle w:val="ListParagraph"/>
                        <w:numPr>
                          <w:ilvl w:val="0"/>
                          <w:numId w:val="12"/>
                        </w:numPr>
                        <w:spacing w:after="0" w:line="240" w:lineRule="auto"/>
                        <w:rPr>
                          <w:rFonts w:cs="Arial"/>
                          <w:bCs/>
                        </w:rPr>
                      </w:pPr>
                      <w:r w:rsidRPr="009274E1">
                        <w:rPr>
                          <w:rFonts w:cs="Arial"/>
                          <w:bCs/>
                        </w:rPr>
                        <w:t xml:space="preserve">Panelist 1: </w:t>
                      </w:r>
                      <w:r w:rsidRPr="009274E1">
                        <w:rPr>
                          <w:rFonts w:cs="Arial"/>
                          <w:b/>
                        </w:rPr>
                        <w:t xml:space="preserve">Michele </w:t>
                      </w:r>
                      <w:proofErr w:type="spellStart"/>
                      <w:r w:rsidRPr="009274E1">
                        <w:rPr>
                          <w:rFonts w:cs="Arial"/>
                          <w:b/>
                        </w:rPr>
                        <w:t>Tuccio</w:t>
                      </w:r>
                      <w:proofErr w:type="spellEnd"/>
                      <w:r w:rsidRPr="009274E1">
                        <w:rPr>
                          <w:rFonts w:cs="Arial"/>
                          <w:bCs/>
                        </w:rPr>
                        <w:t xml:space="preserve">, Labour Market Economist, Employment, Labour and Social Affairs, </w:t>
                      </w:r>
                      <w:r w:rsidR="00ED5318" w:rsidRPr="00ED5318">
                        <w:rPr>
                          <w:rFonts w:cs="Arial"/>
                          <w:bCs/>
                        </w:rPr>
                        <w:t xml:space="preserve">Organisation for Economic </w:t>
                      </w:r>
                      <w:proofErr w:type="gramStart"/>
                      <w:r w:rsidR="00ED5318" w:rsidRPr="00ED5318">
                        <w:rPr>
                          <w:rFonts w:cs="Arial"/>
                          <w:bCs/>
                        </w:rPr>
                        <w:t>Co-operation</w:t>
                      </w:r>
                      <w:proofErr w:type="gramEnd"/>
                      <w:r w:rsidR="00ED5318" w:rsidRPr="00ED5318">
                        <w:rPr>
                          <w:rFonts w:cs="Arial"/>
                          <w:bCs/>
                        </w:rPr>
                        <w:t xml:space="preserve"> and Development </w:t>
                      </w:r>
                      <w:r w:rsidR="00ED5318">
                        <w:rPr>
                          <w:rFonts w:cs="Arial"/>
                          <w:bCs/>
                        </w:rPr>
                        <w:t>(</w:t>
                      </w:r>
                      <w:r w:rsidRPr="009274E1">
                        <w:rPr>
                          <w:rFonts w:cs="Arial"/>
                          <w:bCs/>
                        </w:rPr>
                        <w:t>OECD</w:t>
                      </w:r>
                      <w:r w:rsidR="00ED5318">
                        <w:rPr>
                          <w:rFonts w:cs="Arial"/>
                          <w:bCs/>
                        </w:rPr>
                        <w:t>)</w:t>
                      </w:r>
                    </w:p>
                    <w:p w14:paraId="323E3F9F" w14:textId="3D1F1FBF" w:rsidR="0087691B" w:rsidRPr="00A5490B" w:rsidRDefault="009274E1" w:rsidP="00CF1BD1">
                      <w:pPr>
                        <w:pStyle w:val="ListParagraph"/>
                        <w:numPr>
                          <w:ilvl w:val="0"/>
                          <w:numId w:val="12"/>
                        </w:numPr>
                        <w:spacing w:after="0" w:line="240" w:lineRule="auto"/>
                        <w:rPr>
                          <w:rFonts w:eastAsia="Arial" w:cs="Arial"/>
                        </w:rPr>
                      </w:pPr>
                      <w:r w:rsidRPr="00A5490B">
                        <w:rPr>
                          <w:rFonts w:cs="Arial"/>
                        </w:rPr>
                        <w:t xml:space="preserve">Panelist 2: </w:t>
                      </w:r>
                      <w:r w:rsidRPr="00A5490B">
                        <w:rPr>
                          <w:rFonts w:eastAsia="Arial" w:cs="Arial"/>
                          <w:b/>
                          <w:bCs/>
                        </w:rPr>
                        <w:t xml:space="preserve">Mark A. </w:t>
                      </w:r>
                      <w:proofErr w:type="spellStart"/>
                      <w:r w:rsidRPr="00A5490B">
                        <w:rPr>
                          <w:rFonts w:eastAsia="Arial" w:cs="Arial"/>
                          <w:b/>
                          <w:bCs/>
                        </w:rPr>
                        <w:t>Mitterhauser</w:t>
                      </w:r>
                      <w:proofErr w:type="spellEnd"/>
                      <w:r w:rsidRPr="00A5490B">
                        <w:rPr>
                          <w:rFonts w:eastAsia="Arial" w:cs="Arial"/>
                        </w:rPr>
                        <w:t>, Associate Deputy Undersecretary, Bureau of International Affairs, US Department of Labor</w:t>
                      </w:r>
                    </w:p>
                    <w:p w14:paraId="6289F800" w14:textId="29380307" w:rsidR="004A493B" w:rsidRPr="00A5490B" w:rsidRDefault="004A493B" w:rsidP="00CF1BD1">
                      <w:pPr>
                        <w:pStyle w:val="ListParagraph"/>
                        <w:numPr>
                          <w:ilvl w:val="0"/>
                          <w:numId w:val="12"/>
                        </w:numPr>
                        <w:spacing w:after="0" w:line="240" w:lineRule="auto"/>
                        <w:rPr>
                          <w:rFonts w:cs="Arial"/>
                          <w:bCs/>
                        </w:rPr>
                      </w:pPr>
                      <w:r w:rsidRPr="009274E1">
                        <w:rPr>
                          <w:rFonts w:cs="Arial"/>
                          <w:bCs/>
                        </w:rPr>
                        <w:t xml:space="preserve">Panelist </w:t>
                      </w:r>
                      <w:r w:rsidR="009274E1" w:rsidRPr="009274E1">
                        <w:rPr>
                          <w:rFonts w:cs="Arial"/>
                          <w:bCs/>
                        </w:rPr>
                        <w:t>3</w:t>
                      </w:r>
                      <w:r w:rsidRPr="009274E1">
                        <w:rPr>
                          <w:rFonts w:cs="Arial"/>
                          <w:bCs/>
                        </w:rPr>
                        <w:t xml:space="preserve">: </w:t>
                      </w:r>
                      <w:r w:rsidRPr="009274E1">
                        <w:rPr>
                          <w:rFonts w:cs="Arial"/>
                          <w:b/>
                        </w:rPr>
                        <w:t xml:space="preserve">Robert </w:t>
                      </w:r>
                      <w:proofErr w:type="spellStart"/>
                      <w:r w:rsidRPr="009274E1">
                        <w:rPr>
                          <w:rFonts w:cs="Arial"/>
                          <w:b/>
                        </w:rPr>
                        <w:t>Gagné</w:t>
                      </w:r>
                      <w:proofErr w:type="spellEnd"/>
                      <w:r w:rsidRPr="009274E1">
                        <w:rPr>
                          <w:rFonts w:cs="Arial"/>
                          <w:bCs/>
                        </w:rPr>
                        <w:t>, Director, Centre for Productivity and Prosperity; Professor, Department of Applied Economics, HEC Montréal</w:t>
                      </w:r>
                    </w:p>
                    <w:p w14:paraId="21394373" w14:textId="36FEB822" w:rsidR="00943EA3" w:rsidRPr="00943EA3" w:rsidRDefault="004A493B" w:rsidP="00612A38">
                      <w:pPr>
                        <w:pStyle w:val="ListParagraph"/>
                        <w:numPr>
                          <w:ilvl w:val="0"/>
                          <w:numId w:val="12"/>
                        </w:numPr>
                        <w:spacing w:after="0" w:line="240" w:lineRule="auto"/>
                      </w:pPr>
                      <w:r w:rsidRPr="009274E1">
                        <w:rPr>
                          <w:rFonts w:cs="Arial"/>
                          <w:bCs/>
                        </w:rPr>
                        <w:t xml:space="preserve">Panelist </w:t>
                      </w:r>
                      <w:r w:rsidR="009274E1" w:rsidRPr="009274E1">
                        <w:rPr>
                          <w:rFonts w:cs="Arial"/>
                          <w:bCs/>
                        </w:rPr>
                        <w:t>4</w:t>
                      </w:r>
                      <w:r w:rsidRPr="009274E1">
                        <w:rPr>
                          <w:rFonts w:cs="Arial"/>
                          <w:bCs/>
                        </w:rPr>
                        <w:t xml:space="preserve">: </w:t>
                      </w:r>
                      <w:r w:rsidRPr="009274E1">
                        <w:rPr>
                          <w:rFonts w:cs="Arial"/>
                          <w:b/>
                        </w:rPr>
                        <w:t>Karen Myers</w:t>
                      </w:r>
                      <w:r w:rsidRPr="009274E1">
                        <w:rPr>
                          <w:rFonts w:cs="Arial"/>
                          <w:bCs/>
                        </w:rPr>
                        <w:t xml:space="preserve">, President and CEO, Blueprint </w:t>
                      </w:r>
                      <w:r w:rsidR="005415CC" w:rsidRPr="00832AE7">
                        <w:rPr>
                          <w:i/>
                          <w:highlight w:val="yellow"/>
                        </w:rPr>
                        <w:t xml:space="preserve"> </w:t>
                      </w:r>
                    </w:p>
                  </w:txbxContent>
                </v:textbox>
                <w10:wrap type="square" anchorx="margin"/>
              </v:shape>
            </w:pict>
          </mc:Fallback>
        </mc:AlternateContent>
      </w:r>
      <w:r w:rsidR="00A060FD" w:rsidRPr="00A060FD">
        <w:rPr>
          <w:rFonts w:cs="Arial"/>
          <w:b/>
          <w:bCs/>
          <w:sz w:val="24"/>
          <w:szCs w:val="24"/>
        </w:rPr>
        <w:t>Plenary Session 1 – Canada’s Labour Market / How We Compare in the World</w:t>
      </w:r>
      <w:r w:rsidR="00A060FD" w:rsidRPr="00A060FD" w:rsidDel="00A060FD">
        <w:rPr>
          <w:rFonts w:cs="Arial"/>
          <w:b/>
          <w:bCs/>
          <w:sz w:val="24"/>
          <w:szCs w:val="24"/>
        </w:rPr>
        <w:t xml:space="preserve"> </w:t>
      </w:r>
    </w:p>
    <w:p w14:paraId="1F69183C" w14:textId="62BDF14A" w:rsidR="00943EA3" w:rsidRPr="002A12C9" w:rsidRDefault="000E3CE9" w:rsidP="32CB82DF">
      <w:pPr>
        <w:spacing w:before="360"/>
        <w:rPr>
          <w:rFonts w:cs="Arial"/>
          <w:b/>
          <w:bCs/>
          <w:sz w:val="24"/>
          <w:szCs w:val="24"/>
        </w:rPr>
      </w:pPr>
      <w:r>
        <w:rPr>
          <w:rFonts w:cs="Arial"/>
          <w:b/>
          <w:bCs/>
          <w:sz w:val="24"/>
          <w:szCs w:val="24"/>
        </w:rPr>
        <w:t>Key Issues</w:t>
      </w:r>
    </w:p>
    <w:p w14:paraId="270C6286" w14:textId="77777777" w:rsidR="00283FAF" w:rsidRPr="00A5490B" w:rsidRDefault="00283FAF" w:rsidP="00283FAF">
      <w:pPr>
        <w:pStyle w:val="ListParagraph"/>
        <w:numPr>
          <w:ilvl w:val="0"/>
          <w:numId w:val="8"/>
        </w:numPr>
        <w:rPr>
          <w:rFonts w:cs="Arial"/>
          <w:b/>
          <w:bCs/>
          <w:sz w:val="24"/>
          <w:szCs w:val="24"/>
        </w:rPr>
      </w:pPr>
      <w:r>
        <w:rPr>
          <w:rFonts w:cs="Arial"/>
          <w:sz w:val="24"/>
          <w:szCs w:val="24"/>
        </w:rPr>
        <w:t xml:space="preserve">Canada is viewed favourably by businesses in terms of market access, with </w:t>
      </w:r>
      <w:r w:rsidRPr="000A6DD9">
        <w:rPr>
          <w:rFonts w:cs="Arial"/>
          <w:sz w:val="24"/>
          <w:szCs w:val="24"/>
        </w:rPr>
        <w:t xml:space="preserve">15 </w:t>
      </w:r>
      <w:r>
        <w:rPr>
          <w:rFonts w:cs="Arial"/>
          <w:sz w:val="24"/>
          <w:szCs w:val="24"/>
        </w:rPr>
        <w:t xml:space="preserve">free trade agreements </w:t>
      </w:r>
      <w:r w:rsidRPr="000A6DD9">
        <w:rPr>
          <w:rFonts w:cs="Arial"/>
          <w:sz w:val="24"/>
          <w:szCs w:val="24"/>
        </w:rPr>
        <w:t>covering 51 countries and 1.5</w:t>
      </w:r>
      <w:r>
        <w:rPr>
          <w:rFonts w:cs="Arial"/>
          <w:sz w:val="24"/>
          <w:szCs w:val="24"/>
        </w:rPr>
        <w:t> </w:t>
      </w:r>
      <w:r w:rsidRPr="000A6DD9">
        <w:rPr>
          <w:rFonts w:cs="Arial"/>
          <w:sz w:val="24"/>
          <w:szCs w:val="24"/>
        </w:rPr>
        <w:t>billion consumers worldwide.</w:t>
      </w:r>
    </w:p>
    <w:p w14:paraId="2172F29E" w14:textId="06B4F2EF" w:rsidR="00E4598E" w:rsidRDefault="00E4598E" w:rsidP="00E4598E">
      <w:pPr>
        <w:pStyle w:val="ListParagraph"/>
        <w:numPr>
          <w:ilvl w:val="0"/>
          <w:numId w:val="8"/>
        </w:numPr>
        <w:rPr>
          <w:rFonts w:cs="Arial"/>
          <w:sz w:val="24"/>
          <w:szCs w:val="24"/>
        </w:rPr>
      </w:pPr>
      <w:r>
        <w:rPr>
          <w:rFonts w:cs="Arial"/>
          <w:sz w:val="24"/>
          <w:szCs w:val="24"/>
        </w:rPr>
        <w:t>Canada’s l</w:t>
      </w:r>
      <w:r w:rsidRPr="00B11479">
        <w:rPr>
          <w:rFonts w:cs="Arial"/>
          <w:sz w:val="24"/>
          <w:szCs w:val="24"/>
        </w:rPr>
        <w:t>agging labour productivity</w:t>
      </w:r>
      <w:r>
        <w:rPr>
          <w:rFonts w:cs="Arial"/>
          <w:sz w:val="24"/>
          <w:szCs w:val="24"/>
        </w:rPr>
        <w:t>, relative to the U.S. and several OECD peers,</w:t>
      </w:r>
      <w:r w:rsidRPr="00B11479">
        <w:rPr>
          <w:rFonts w:cs="Arial"/>
          <w:sz w:val="24"/>
          <w:szCs w:val="24"/>
        </w:rPr>
        <w:t xml:space="preserve"> is </w:t>
      </w:r>
      <w:r>
        <w:rPr>
          <w:rFonts w:cs="Arial"/>
          <w:sz w:val="24"/>
          <w:szCs w:val="24"/>
        </w:rPr>
        <w:t>of concern</w:t>
      </w:r>
      <w:r w:rsidRPr="00B11479">
        <w:rPr>
          <w:rFonts w:cs="Arial"/>
          <w:sz w:val="24"/>
          <w:szCs w:val="24"/>
        </w:rPr>
        <w:t xml:space="preserve"> in a</w:t>
      </w:r>
      <w:r>
        <w:rPr>
          <w:rFonts w:cs="Arial"/>
          <w:sz w:val="24"/>
          <w:szCs w:val="24"/>
        </w:rPr>
        <w:t>n increasingly competitive</w:t>
      </w:r>
      <w:r w:rsidRPr="00B11479">
        <w:rPr>
          <w:rFonts w:cs="Arial"/>
          <w:sz w:val="24"/>
          <w:szCs w:val="24"/>
        </w:rPr>
        <w:t xml:space="preserve"> global economy undergoing significant changes</w:t>
      </w:r>
      <w:r>
        <w:rPr>
          <w:rFonts w:cs="Arial"/>
          <w:sz w:val="24"/>
          <w:szCs w:val="24"/>
        </w:rPr>
        <w:t>.</w:t>
      </w:r>
    </w:p>
    <w:p w14:paraId="7899CC88" w14:textId="3A242D7F" w:rsidR="00CE78AB" w:rsidRDefault="0034434C" w:rsidP="00A24215">
      <w:pPr>
        <w:pStyle w:val="ListParagraph"/>
        <w:numPr>
          <w:ilvl w:val="0"/>
          <w:numId w:val="8"/>
        </w:numPr>
        <w:rPr>
          <w:rFonts w:cs="Arial"/>
          <w:sz w:val="24"/>
          <w:szCs w:val="24"/>
        </w:rPr>
      </w:pPr>
      <w:r w:rsidRPr="0034434C">
        <w:rPr>
          <w:rFonts w:cs="Arial"/>
          <w:sz w:val="24"/>
          <w:szCs w:val="24"/>
        </w:rPr>
        <w:t>The labour market is loosening, but specific sectors still have gaps</w:t>
      </w:r>
      <w:r w:rsidR="00E1274D">
        <w:rPr>
          <w:rFonts w:cs="Arial"/>
          <w:sz w:val="24"/>
          <w:szCs w:val="24"/>
        </w:rPr>
        <w:t xml:space="preserve"> (</w:t>
      </w:r>
      <w:r w:rsidR="00E1274D" w:rsidRPr="00CD788E">
        <w:rPr>
          <w:rFonts w:cs="Arial"/>
          <w:sz w:val="24"/>
          <w:szCs w:val="24"/>
        </w:rPr>
        <w:t>concentrated in health, natural and applied sciences, and trade occupations</w:t>
      </w:r>
      <w:r w:rsidR="00E1274D">
        <w:rPr>
          <w:rFonts w:cs="Arial"/>
          <w:sz w:val="24"/>
          <w:szCs w:val="24"/>
        </w:rPr>
        <w:t>)</w:t>
      </w:r>
      <w:r w:rsidR="002E048A">
        <w:rPr>
          <w:rFonts w:cs="Arial"/>
          <w:sz w:val="24"/>
          <w:szCs w:val="24"/>
        </w:rPr>
        <w:t>.</w:t>
      </w:r>
    </w:p>
    <w:p w14:paraId="03A498A6" w14:textId="6F4ACAC0" w:rsidR="002E048A" w:rsidRDefault="002E048A" w:rsidP="00A24215">
      <w:pPr>
        <w:pStyle w:val="ListParagraph"/>
        <w:numPr>
          <w:ilvl w:val="0"/>
          <w:numId w:val="8"/>
        </w:numPr>
        <w:rPr>
          <w:rFonts w:cs="Arial"/>
          <w:sz w:val="24"/>
          <w:szCs w:val="24"/>
        </w:rPr>
      </w:pPr>
      <w:r w:rsidRPr="002E048A">
        <w:rPr>
          <w:rFonts w:cs="Arial"/>
          <w:sz w:val="24"/>
          <w:szCs w:val="24"/>
        </w:rPr>
        <w:t>Canadians with lower educational attainment and low skills are at greater risk of the impacts of economic shocks with less resiliency.</w:t>
      </w:r>
    </w:p>
    <w:p w14:paraId="4DD80963" w14:textId="13C27A06" w:rsidR="00FF32C4" w:rsidRDefault="00A0092E" w:rsidP="00A0092E">
      <w:pPr>
        <w:pStyle w:val="ListParagraph"/>
        <w:numPr>
          <w:ilvl w:val="0"/>
          <w:numId w:val="8"/>
        </w:numPr>
        <w:rPr>
          <w:rFonts w:cs="Arial"/>
          <w:sz w:val="24"/>
          <w:szCs w:val="24"/>
        </w:rPr>
      </w:pPr>
      <w:r w:rsidRPr="00713AAF">
        <w:rPr>
          <w:rFonts w:cs="Arial"/>
          <w:sz w:val="24"/>
          <w:szCs w:val="24"/>
        </w:rPr>
        <w:t xml:space="preserve">Canada’s labour market has been softening, with employment and unemployment rates retreating from their records. </w:t>
      </w:r>
      <w:r w:rsidR="00FD52BF" w:rsidRPr="00A5490B">
        <w:rPr>
          <w:rFonts w:cs="Arial"/>
          <w:sz w:val="24"/>
          <w:szCs w:val="24"/>
        </w:rPr>
        <w:t>Employment and unemployment rates vary across demographic groups.</w:t>
      </w:r>
    </w:p>
    <w:p w14:paraId="297967B9" w14:textId="044AC666" w:rsidR="00F55BE7" w:rsidRPr="00A5490B" w:rsidRDefault="00F55BE7" w:rsidP="00A5490B">
      <w:pPr>
        <w:pStyle w:val="ListParagraph"/>
        <w:numPr>
          <w:ilvl w:val="1"/>
          <w:numId w:val="8"/>
        </w:numPr>
        <w:rPr>
          <w:rFonts w:cs="Arial"/>
          <w:sz w:val="24"/>
          <w:szCs w:val="24"/>
        </w:rPr>
      </w:pPr>
      <w:r>
        <w:rPr>
          <w:rFonts w:cs="Arial"/>
          <w:sz w:val="24"/>
          <w:szCs w:val="24"/>
        </w:rPr>
        <w:t>In August 2024, the youth unemployment rate was 14.5%, a</w:t>
      </w:r>
      <w:r w:rsidR="001A2850">
        <w:rPr>
          <w:rFonts w:cs="Arial"/>
          <w:sz w:val="24"/>
          <w:szCs w:val="24"/>
        </w:rPr>
        <w:t>n increase</w:t>
      </w:r>
      <w:r>
        <w:rPr>
          <w:rFonts w:cs="Arial"/>
          <w:sz w:val="24"/>
          <w:szCs w:val="24"/>
        </w:rPr>
        <w:t xml:space="preserve"> of 3.2 percentage points relative to August 2023.  </w:t>
      </w:r>
    </w:p>
    <w:p w14:paraId="7F6C9D7B" w14:textId="2048630E" w:rsidR="00F147FD" w:rsidRDefault="00F147FD" w:rsidP="002A12C9">
      <w:pPr>
        <w:rPr>
          <w:rFonts w:cs="Arial"/>
          <w:b/>
          <w:bCs/>
          <w:sz w:val="24"/>
          <w:szCs w:val="24"/>
        </w:rPr>
      </w:pPr>
      <w:r w:rsidRPr="002A12C9">
        <w:rPr>
          <w:rFonts w:cs="Arial"/>
          <w:b/>
          <w:bCs/>
          <w:sz w:val="24"/>
          <w:szCs w:val="24"/>
        </w:rPr>
        <w:t xml:space="preserve">Government </w:t>
      </w:r>
      <w:r w:rsidR="002A12C9">
        <w:rPr>
          <w:rFonts w:cs="Arial"/>
          <w:b/>
          <w:bCs/>
          <w:sz w:val="24"/>
          <w:szCs w:val="24"/>
        </w:rPr>
        <w:t>Action</w:t>
      </w:r>
    </w:p>
    <w:p w14:paraId="335ED29D" w14:textId="4FB2EF98" w:rsidR="00134CBA" w:rsidRPr="00690CB5" w:rsidRDefault="00134CBA" w:rsidP="00690CB5">
      <w:pPr>
        <w:pStyle w:val="ListParagraph"/>
        <w:numPr>
          <w:ilvl w:val="0"/>
          <w:numId w:val="8"/>
        </w:numPr>
        <w:rPr>
          <w:rFonts w:cs="Arial"/>
          <w:b/>
          <w:bCs/>
          <w:sz w:val="24"/>
          <w:szCs w:val="24"/>
        </w:rPr>
      </w:pPr>
      <w:r w:rsidRPr="00614E8C">
        <w:rPr>
          <w:rFonts w:cs="Arial"/>
          <w:i/>
          <w:iCs/>
          <w:sz w:val="24"/>
          <w:szCs w:val="24"/>
        </w:rPr>
        <w:t>Labour Market Development Agreements and the Workforce Development Agreements</w:t>
      </w:r>
      <w:r w:rsidRPr="00614E8C" w:rsidDel="00614E8C">
        <w:rPr>
          <w:rFonts w:cs="Arial"/>
          <w:i/>
          <w:iCs/>
          <w:sz w:val="24"/>
          <w:szCs w:val="24"/>
        </w:rPr>
        <w:t xml:space="preserve"> </w:t>
      </w:r>
      <w:r>
        <w:rPr>
          <w:rFonts w:cs="Arial"/>
          <w:sz w:val="24"/>
          <w:szCs w:val="24"/>
        </w:rPr>
        <w:t xml:space="preserve">– </w:t>
      </w:r>
      <w:r w:rsidRPr="00436AC2">
        <w:rPr>
          <w:rFonts w:cs="Arial"/>
          <w:sz w:val="24"/>
          <w:szCs w:val="24"/>
        </w:rPr>
        <w:t xml:space="preserve">As announced in Budget 2024, the Government of Canada continues to provide nearly $3 billion per year to provinces and territories to ensure Canadians continue to have access to skills training and labour market </w:t>
      </w:r>
      <w:r w:rsidRPr="00436AC2">
        <w:rPr>
          <w:rFonts w:cs="Arial"/>
          <w:sz w:val="24"/>
          <w:szCs w:val="24"/>
        </w:rPr>
        <w:lastRenderedPageBreak/>
        <w:t>supports to take advantage of economic opportunities. Each year, approximately one million Canadians receive supports under these agreements.</w:t>
      </w:r>
    </w:p>
    <w:p w14:paraId="0128EE9E" w14:textId="0E437041" w:rsidR="00915C3B" w:rsidRPr="00915C3B" w:rsidRDefault="00915C3B" w:rsidP="00A24215">
      <w:pPr>
        <w:pStyle w:val="ListParagraph"/>
        <w:numPr>
          <w:ilvl w:val="0"/>
          <w:numId w:val="8"/>
        </w:numPr>
        <w:rPr>
          <w:rStyle w:val="ui-provider"/>
          <w:rFonts w:cs="Arial"/>
          <w:sz w:val="24"/>
          <w:szCs w:val="24"/>
        </w:rPr>
      </w:pPr>
      <w:r w:rsidRPr="00612A38">
        <w:rPr>
          <w:rStyle w:val="ui-provider"/>
          <w:rFonts w:cs="Arial"/>
          <w:sz w:val="24"/>
          <w:szCs w:val="24"/>
        </w:rPr>
        <w:t xml:space="preserve">Through </w:t>
      </w:r>
      <w:r>
        <w:rPr>
          <w:rStyle w:val="ui-provider"/>
          <w:rFonts w:cs="Arial"/>
          <w:sz w:val="24"/>
          <w:szCs w:val="24"/>
        </w:rPr>
        <w:t xml:space="preserve">federally delivered programs such as Skills for Success and the Sectoral Workforce Solutions Program, the Government is targeting investments to </w:t>
      </w:r>
      <w:r w:rsidR="009E127F">
        <w:rPr>
          <w:rStyle w:val="ui-provider"/>
          <w:rFonts w:cs="Arial"/>
          <w:sz w:val="24"/>
          <w:szCs w:val="24"/>
        </w:rPr>
        <w:t xml:space="preserve">be responsive to individual worker and business and industry needs. </w:t>
      </w:r>
    </w:p>
    <w:p w14:paraId="34EECF8D" w14:textId="7FB5EBED" w:rsidR="00E2419C" w:rsidRPr="00B11479" w:rsidRDefault="001F3454" w:rsidP="00A24215">
      <w:pPr>
        <w:pStyle w:val="ListParagraph"/>
        <w:numPr>
          <w:ilvl w:val="0"/>
          <w:numId w:val="8"/>
        </w:numPr>
        <w:rPr>
          <w:rFonts w:cs="Arial"/>
          <w:b/>
          <w:bCs/>
          <w:sz w:val="24"/>
          <w:szCs w:val="24"/>
        </w:rPr>
      </w:pPr>
      <w:r w:rsidRPr="00A5490B">
        <w:rPr>
          <w:rStyle w:val="ui-provider"/>
          <w:sz w:val="24"/>
          <w:szCs w:val="24"/>
        </w:rPr>
        <w:t xml:space="preserve">Job Bank is the primary online platform for the delivery of employment, job matching and labour market information services in Canada. It helps Canadian employers recruit and hire across the country, supports Canadians workers to find a job, plan their careers by providing information on occupations and skills in demand, and find information about programs and services targeted to their </w:t>
      </w:r>
      <w:proofErr w:type="gramStart"/>
      <w:r w:rsidRPr="00A5490B">
        <w:rPr>
          <w:rStyle w:val="ui-provider"/>
          <w:sz w:val="24"/>
          <w:szCs w:val="24"/>
        </w:rPr>
        <w:t>needs</w:t>
      </w:r>
      <w:proofErr w:type="gramEnd"/>
    </w:p>
    <w:p w14:paraId="4B6AA027" w14:textId="77777777" w:rsidR="002F5DEE" w:rsidRPr="00B11479" w:rsidRDefault="002F5DEE" w:rsidP="002F5DEE">
      <w:pPr>
        <w:pStyle w:val="ListParagraph"/>
        <w:numPr>
          <w:ilvl w:val="0"/>
          <w:numId w:val="8"/>
        </w:numPr>
        <w:rPr>
          <w:rFonts w:cs="Arial"/>
          <w:b/>
          <w:bCs/>
          <w:sz w:val="24"/>
          <w:szCs w:val="24"/>
        </w:rPr>
      </w:pPr>
      <w:r>
        <w:rPr>
          <w:rFonts w:cs="Arial"/>
          <w:sz w:val="24"/>
          <w:szCs w:val="24"/>
        </w:rPr>
        <w:t xml:space="preserve">Student Financial Assistance (SFA): In 2021-2022, 544,055 students received Canada Student Grants, valued at $3.256B, and 558,356 students received Canada Student Loans, valued at $2.940B.  </w:t>
      </w:r>
    </w:p>
    <w:p w14:paraId="0055DDAB" w14:textId="4B1522C5" w:rsidR="006E250B" w:rsidRPr="00B11479" w:rsidRDefault="006E250B" w:rsidP="00B11479">
      <w:pPr>
        <w:pStyle w:val="ListParagraph"/>
        <w:numPr>
          <w:ilvl w:val="0"/>
          <w:numId w:val="10"/>
        </w:numPr>
        <w:rPr>
          <w:rFonts w:cs="Arial"/>
          <w:sz w:val="24"/>
          <w:szCs w:val="24"/>
        </w:rPr>
      </w:pPr>
      <w:r>
        <w:rPr>
          <w:rFonts w:cs="Arial"/>
          <w:sz w:val="24"/>
          <w:szCs w:val="24"/>
        </w:rPr>
        <w:t>On September 26</w:t>
      </w:r>
      <w:r w:rsidRPr="00A5351E">
        <w:rPr>
          <w:rFonts w:cs="Arial"/>
          <w:sz w:val="24"/>
          <w:szCs w:val="24"/>
          <w:vertAlign w:val="superscript"/>
        </w:rPr>
        <w:t>th</w:t>
      </w:r>
      <w:r>
        <w:rPr>
          <w:rFonts w:cs="Arial"/>
          <w:sz w:val="24"/>
          <w:szCs w:val="24"/>
        </w:rPr>
        <w:t>, restrictions come into effect for the Low-Wage stream of the TFW program.</w:t>
      </w:r>
    </w:p>
    <w:p w14:paraId="54156858" w14:textId="35FBE0EA" w:rsidR="00BC0F18" w:rsidRPr="002A12C9" w:rsidRDefault="00BC0F18" w:rsidP="00943EA3">
      <w:pPr>
        <w:rPr>
          <w:rFonts w:cs="Arial"/>
          <w:b/>
          <w:bCs/>
          <w:sz w:val="24"/>
          <w:szCs w:val="24"/>
        </w:rPr>
      </w:pPr>
      <w:r w:rsidRPr="002A12C9">
        <w:rPr>
          <w:rFonts w:cs="Arial"/>
          <w:b/>
          <w:bCs/>
          <w:sz w:val="24"/>
          <w:szCs w:val="24"/>
        </w:rPr>
        <w:t>Points to Register</w:t>
      </w:r>
    </w:p>
    <w:p w14:paraId="63CE5A0F" w14:textId="68192BDD" w:rsidR="00935248" w:rsidRPr="00935248" w:rsidRDefault="00BD4D87" w:rsidP="00935248">
      <w:pPr>
        <w:pStyle w:val="ListParagraph"/>
        <w:numPr>
          <w:ilvl w:val="0"/>
          <w:numId w:val="9"/>
        </w:numPr>
        <w:rPr>
          <w:rFonts w:cs="Arial"/>
          <w:b/>
          <w:bCs/>
          <w:sz w:val="24"/>
          <w:szCs w:val="24"/>
        </w:rPr>
      </w:pPr>
      <w:r>
        <w:rPr>
          <w:rFonts w:cs="Arial"/>
          <w:sz w:val="24"/>
          <w:szCs w:val="24"/>
        </w:rPr>
        <w:t>T</w:t>
      </w:r>
      <w:r w:rsidR="00894C54" w:rsidRPr="00126AAC">
        <w:rPr>
          <w:rFonts w:cs="Arial"/>
          <w:sz w:val="24"/>
          <w:szCs w:val="24"/>
        </w:rPr>
        <w:t xml:space="preserve">otal employment in Canada reached </w:t>
      </w:r>
      <w:r w:rsidR="00894C54" w:rsidRPr="0087152E">
        <w:rPr>
          <w:rFonts w:cs="Arial"/>
          <w:sz w:val="24"/>
          <w:szCs w:val="24"/>
        </w:rPr>
        <w:t xml:space="preserve">20.5 million in </w:t>
      </w:r>
      <w:r w:rsidR="0087152E" w:rsidRPr="0087152E">
        <w:rPr>
          <w:rFonts w:cs="Arial"/>
          <w:sz w:val="24"/>
          <w:szCs w:val="24"/>
        </w:rPr>
        <w:t>August</w:t>
      </w:r>
      <w:r w:rsidR="00894C54" w:rsidRPr="0087152E">
        <w:rPr>
          <w:rFonts w:cs="Arial"/>
          <w:sz w:val="24"/>
          <w:szCs w:val="24"/>
        </w:rPr>
        <w:t xml:space="preserve"> 2024, a rise of 1.3 million compared to February 2020.</w:t>
      </w:r>
    </w:p>
    <w:p w14:paraId="262FDDC6" w14:textId="22A396AA" w:rsidR="008A7AE0" w:rsidRPr="00612A38" w:rsidRDefault="008A7AE0" w:rsidP="00A24215">
      <w:pPr>
        <w:pStyle w:val="ListParagraph"/>
        <w:numPr>
          <w:ilvl w:val="0"/>
          <w:numId w:val="9"/>
        </w:numPr>
        <w:rPr>
          <w:rFonts w:cs="Arial"/>
          <w:b/>
          <w:bCs/>
          <w:sz w:val="24"/>
          <w:szCs w:val="24"/>
        </w:rPr>
      </w:pPr>
      <w:r>
        <w:rPr>
          <w:rFonts w:cs="Arial"/>
          <w:sz w:val="24"/>
          <w:szCs w:val="24"/>
        </w:rPr>
        <w:t>As of August 2024, the unemployment rate was 6.6%, up 1.1 percentage points compared to one year earlier. Despite the recent uptick, the unemployment rate remains below the average rate over the 2010-2019 period (6.9%). While the unemployment rate has risen across all age group</w:t>
      </w:r>
      <w:r w:rsidR="00AB6240">
        <w:rPr>
          <w:rFonts w:cs="Arial"/>
          <w:sz w:val="24"/>
          <w:szCs w:val="24"/>
        </w:rPr>
        <w:t>s</w:t>
      </w:r>
      <w:r>
        <w:rPr>
          <w:rFonts w:cs="Arial"/>
          <w:sz w:val="24"/>
          <w:szCs w:val="24"/>
        </w:rPr>
        <w:t xml:space="preserve"> on a year-over-year basis, youth have experienced the largest increase.</w:t>
      </w:r>
    </w:p>
    <w:p w14:paraId="2E7AF3FD" w14:textId="77777777" w:rsidR="00283FAF" w:rsidRPr="00A5490B" w:rsidRDefault="00283FAF" w:rsidP="00612A38">
      <w:pPr>
        <w:pStyle w:val="ListParagraph"/>
        <w:rPr>
          <w:rFonts w:cs="Arial"/>
          <w:b/>
          <w:bCs/>
          <w:sz w:val="24"/>
          <w:szCs w:val="24"/>
        </w:rPr>
      </w:pPr>
    </w:p>
    <w:p w14:paraId="09E09645" w14:textId="2E87C20A" w:rsidR="00E16F0A" w:rsidRPr="00DA3008" w:rsidRDefault="003D75C1" w:rsidP="00DA3008">
      <w:pPr>
        <w:rPr>
          <w:rFonts w:cs="Arial"/>
          <w:b/>
          <w:bCs/>
          <w:sz w:val="24"/>
          <w:szCs w:val="24"/>
        </w:rPr>
      </w:pPr>
      <w:r w:rsidRPr="00E16F0A">
        <w:rPr>
          <w:rFonts w:cs="Arial"/>
          <w:b/>
          <w:bCs/>
          <w:sz w:val="24"/>
          <w:szCs w:val="24"/>
        </w:rPr>
        <w:t>Questions to Raise</w:t>
      </w:r>
      <w:r w:rsidR="00DA3008">
        <w:rPr>
          <w:rFonts w:cs="Arial"/>
          <w:b/>
          <w:bCs/>
          <w:sz w:val="24"/>
          <w:szCs w:val="24"/>
        </w:rPr>
        <w:t xml:space="preserve"> </w:t>
      </w:r>
    </w:p>
    <w:p w14:paraId="457B8EBF" w14:textId="4DEEB651" w:rsidR="00D132A4" w:rsidRPr="00B11479" w:rsidRDefault="00D132A4" w:rsidP="00A24215">
      <w:pPr>
        <w:pStyle w:val="ListParagraph"/>
        <w:numPr>
          <w:ilvl w:val="0"/>
          <w:numId w:val="9"/>
        </w:numPr>
        <w:rPr>
          <w:rFonts w:cs="Arial"/>
          <w:b/>
          <w:bCs/>
          <w:sz w:val="24"/>
          <w:szCs w:val="24"/>
        </w:rPr>
      </w:pPr>
      <w:r>
        <w:rPr>
          <w:rFonts w:cs="Arial"/>
          <w:sz w:val="24"/>
          <w:szCs w:val="24"/>
        </w:rPr>
        <w:t xml:space="preserve">What regulatory barriers can be </w:t>
      </w:r>
      <w:r w:rsidR="00AB1CB2">
        <w:rPr>
          <w:rFonts w:cs="Arial"/>
          <w:sz w:val="24"/>
          <w:szCs w:val="24"/>
        </w:rPr>
        <w:t>removed to help improve labour market outcomes?</w:t>
      </w:r>
    </w:p>
    <w:p w14:paraId="78C0B310" w14:textId="4BEDD322" w:rsidR="00AB1CB2" w:rsidRPr="00B11479" w:rsidRDefault="00895E70" w:rsidP="00A24215">
      <w:pPr>
        <w:pStyle w:val="ListParagraph"/>
        <w:numPr>
          <w:ilvl w:val="0"/>
          <w:numId w:val="9"/>
        </w:numPr>
        <w:rPr>
          <w:rFonts w:cs="Arial"/>
          <w:b/>
          <w:bCs/>
          <w:sz w:val="24"/>
          <w:szCs w:val="24"/>
        </w:rPr>
      </w:pPr>
      <w:r>
        <w:rPr>
          <w:rFonts w:cs="Arial"/>
          <w:sz w:val="24"/>
          <w:szCs w:val="24"/>
        </w:rPr>
        <w:t>How can we improve upon existing programs</w:t>
      </w:r>
      <w:r w:rsidR="00D0248A">
        <w:rPr>
          <w:rFonts w:cs="Arial"/>
          <w:sz w:val="24"/>
          <w:szCs w:val="24"/>
        </w:rPr>
        <w:t xml:space="preserve"> to </w:t>
      </w:r>
      <w:r w:rsidR="00F01776">
        <w:rPr>
          <w:rFonts w:cs="Arial"/>
          <w:sz w:val="24"/>
          <w:szCs w:val="24"/>
        </w:rPr>
        <w:t>enhance</w:t>
      </w:r>
      <w:r w:rsidR="00D0248A">
        <w:rPr>
          <w:rFonts w:cs="Arial"/>
          <w:sz w:val="24"/>
          <w:szCs w:val="24"/>
        </w:rPr>
        <w:t xml:space="preserve"> efficiency and </w:t>
      </w:r>
      <w:proofErr w:type="spellStart"/>
      <w:r w:rsidR="00D0248A">
        <w:rPr>
          <w:rFonts w:cs="Arial"/>
          <w:sz w:val="24"/>
          <w:szCs w:val="24"/>
        </w:rPr>
        <w:t>effectivness</w:t>
      </w:r>
      <w:proofErr w:type="spellEnd"/>
      <w:r w:rsidR="00AB1CB2">
        <w:rPr>
          <w:rFonts w:cs="Arial"/>
          <w:sz w:val="24"/>
          <w:szCs w:val="24"/>
        </w:rPr>
        <w:t>?</w:t>
      </w:r>
    </w:p>
    <w:p w14:paraId="30BF0BE6" w14:textId="009D10C3" w:rsidR="00C23251" w:rsidRPr="00A24215" w:rsidRDefault="00C23251" w:rsidP="00A24215">
      <w:pPr>
        <w:pStyle w:val="ListParagraph"/>
        <w:numPr>
          <w:ilvl w:val="0"/>
          <w:numId w:val="9"/>
        </w:numPr>
        <w:rPr>
          <w:rFonts w:cs="Arial"/>
          <w:b/>
          <w:bCs/>
          <w:sz w:val="24"/>
          <w:szCs w:val="24"/>
        </w:rPr>
      </w:pPr>
      <w:r>
        <w:rPr>
          <w:rFonts w:cs="Arial"/>
          <w:sz w:val="24"/>
          <w:szCs w:val="24"/>
        </w:rPr>
        <w:t>What gaps and barrier</w:t>
      </w:r>
      <w:r w:rsidR="00CE7DC0">
        <w:rPr>
          <w:rFonts w:cs="Arial"/>
          <w:sz w:val="24"/>
          <w:szCs w:val="24"/>
        </w:rPr>
        <w:t>s</w:t>
      </w:r>
      <w:r>
        <w:rPr>
          <w:rFonts w:cs="Arial"/>
          <w:sz w:val="24"/>
          <w:szCs w:val="24"/>
        </w:rPr>
        <w:t xml:space="preserve"> exist that need to be addressed by the federal government?</w:t>
      </w:r>
    </w:p>
    <w:p w14:paraId="32C11794" w14:textId="77777777" w:rsidR="00B52E0A" w:rsidRPr="002A12C9" w:rsidRDefault="00B52E0A" w:rsidP="00943EA3">
      <w:pPr>
        <w:rPr>
          <w:rFonts w:cs="Arial"/>
          <w:b/>
          <w:bCs/>
          <w:sz w:val="24"/>
          <w:szCs w:val="24"/>
        </w:rPr>
      </w:pPr>
    </w:p>
    <w:p w14:paraId="37C60547" w14:textId="77777777" w:rsidR="00B52E0A" w:rsidRPr="002A12C9" w:rsidRDefault="00B52E0A" w:rsidP="00943EA3">
      <w:pPr>
        <w:rPr>
          <w:rFonts w:cs="Arial"/>
          <w:b/>
          <w:bCs/>
          <w:sz w:val="24"/>
          <w:szCs w:val="24"/>
        </w:rPr>
      </w:pPr>
    </w:p>
    <w:sectPr w:rsidR="00B52E0A" w:rsidRPr="002A12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584A73"/>
    <w:multiLevelType w:val="hybridMultilevel"/>
    <w:tmpl w:val="6F1E735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B36558B"/>
    <w:multiLevelType w:val="hybridMultilevel"/>
    <w:tmpl w:val="62D88128"/>
    <w:lvl w:ilvl="0" w:tplc="93D83F30">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8D2392B"/>
    <w:multiLevelType w:val="hybridMultilevel"/>
    <w:tmpl w:val="CE1479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17E5D95"/>
    <w:multiLevelType w:val="hybridMultilevel"/>
    <w:tmpl w:val="C3B6BAE8"/>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10"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3"/>
  </w:num>
  <w:num w:numId="2" w16cid:durableId="1325475036">
    <w:abstractNumId w:val="7"/>
  </w:num>
  <w:num w:numId="3" w16cid:durableId="1993025726">
    <w:abstractNumId w:val="4"/>
  </w:num>
  <w:num w:numId="4" w16cid:durableId="1267154714">
    <w:abstractNumId w:val="1"/>
  </w:num>
  <w:num w:numId="5" w16cid:durableId="1187711969">
    <w:abstractNumId w:val="10"/>
  </w:num>
  <w:num w:numId="6" w16cid:durableId="401106253">
    <w:abstractNumId w:val="11"/>
  </w:num>
  <w:num w:numId="7" w16cid:durableId="1526751850">
    <w:abstractNumId w:val="2"/>
  </w:num>
  <w:num w:numId="8" w16cid:durableId="211889085">
    <w:abstractNumId w:val="5"/>
  </w:num>
  <w:num w:numId="9" w16cid:durableId="228539412">
    <w:abstractNumId w:val="0"/>
  </w:num>
  <w:num w:numId="10" w16cid:durableId="650520186">
    <w:abstractNumId w:val="8"/>
  </w:num>
  <w:num w:numId="11" w16cid:durableId="2146508053">
    <w:abstractNumId w:val="9"/>
  </w:num>
  <w:num w:numId="12" w16cid:durableId="11086210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3D87"/>
    <w:rsid w:val="000213BF"/>
    <w:rsid w:val="00023772"/>
    <w:rsid w:val="00036660"/>
    <w:rsid w:val="00041018"/>
    <w:rsid w:val="00044704"/>
    <w:rsid w:val="000447DB"/>
    <w:rsid w:val="00073130"/>
    <w:rsid w:val="00086741"/>
    <w:rsid w:val="000A0824"/>
    <w:rsid w:val="000B6904"/>
    <w:rsid w:val="000D2A80"/>
    <w:rsid w:val="000E04E2"/>
    <w:rsid w:val="000E3CE9"/>
    <w:rsid w:val="00134CBA"/>
    <w:rsid w:val="0016758C"/>
    <w:rsid w:val="0019428B"/>
    <w:rsid w:val="001954E9"/>
    <w:rsid w:val="001A2850"/>
    <w:rsid w:val="001A3F97"/>
    <w:rsid w:val="001D76A0"/>
    <w:rsid w:val="001E24FD"/>
    <w:rsid w:val="001E3D06"/>
    <w:rsid w:val="001F2EC8"/>
    <w:rsid w:val="001F3454"/>
    <w:rsid w:val="00201885"/>
    <w:rsid w:val="00213CEC"/>
    <w:rsid w:val="00283FAF"/>
    <w:rsid w:val="00294CD7"/>
    <w:rsid w:val="002A12C9"/>
    <w:rsid w:val="002B184F"/>
    <w:rsid w:val="002B5D79"/>
    <w:rsid w:val="002E048A"/>
    <w:rsid w:val="002F4F3C"/>
    <w:rsid w:val="002F5DEE"/>
    <w:rsid w:val="00330799"/>
    <w:rsid w:val="0034434C"/>
    <w:rsid w:val="00354132"/>
    <w:rsid w:val="003810BD"/>
    <w:rsid w:val="00384B8E"/>
    <w:rsid w:val="003937B0"/>
    <w:rsid w:val="003A707A"/>
    <w:rsid w:val="003D58F3"/>
    <w:rsid w:val="003D75C1"/>
    <w:rsid w:val="003F5167"/>
    <w:rsid w:val="004117B2"/>
    <w:rsid w:val="0042730D"/>
    <w:rsid w:val="004343A5"/>
    <w:rsid w:val="00453BEF"/>
    <w:rsid w:val="00463011"/>
    <w:rsid w:val="004A0A93"/>
    <w:rsid w:val="004A266D"/>
    <w:rsid w:val="004A493B"/>
    <w:rsid w:val="004C62CD"/>
    <w:rsid w:val="004D7A69"/>
    <w:rsid w:val="004E59FF"/>
    <w:rsid w:val="004F2884"/>
    <w:rsid w:val="0052083C"/>
    <w:rsid w:val="00527CE4"/>
    <w:rsid w:val="005415CC"/>
    <w:rsid w:val="0054595E"/>
    <w:rsid w:val="00554137"/>
    <w:rsid w:val="0056621F"/>
    <w:rsid w:val="00566B10"/>
    <w:rsid w:val="00596125"/>
    <w:rsid w:val="005F5916"/>
    <w:rsid w:val="006019DD"/>
    <w:rsid w:val="00612A38"/>
    <w:rsid w:val="006437B5"/>
    <w:rsid w:val="006573FF"/>
    <w:rsid w:val="006671E1"/>
    <w:rsid w:val="00690CB5"/>
    <w:rsid w:val="00694321"/>
    <w:rsid w:val="006A5398"/>
    <w:rsid w:val="006B26E7"/>
    <w:rsid w:val="006C1520"/>
    <w:rsid w:val="006C51E4"/>
    <w:rsid w:val="006E250B"/>
    <w:rsid w:val="00701388"/>
    <w:rsid w:val="00703C4E"/>
    <w:rsid w:val="007112D2"/>
    <w:rsid w:val="0071425A"/>
    <w:rsid w:val="007412E0"/>
    <w:rsid w:val="007568E2"/>
    <w:rsid w:val="0076354D"/>
    <w:rsid w:val="007A76C5"/>
    <w:rsid w:val="007B4D92"/>
    <w:rsid w:val="007F2092"/>
    <w:rsid w:val="008213EE"/>
    <w:rsid w:val="00832AE7"/>
    <w:rsid w:val="00837A36"/>
    <w:rsid w:val="0084552F"/>
    <w:rsid w:val="00847E1B"/>
    <w:rsid w:val="0087152E"/>
    <w:rsid w:val="00872066"/>
    <w:rsid w:val="008720BD"/>
    <w:rsid w:val="0087691B"/>
    <w:rsid w:val="00885C7C"/>
    <w:rsid w:val="00890629"/>
    <w:rsid w:val="00894C54"/>
    <w:rsid w:val="00895E70"/>
    <w:rsid w:val="008A4397"/>
    <w:rsid w:val="008A7AE0"/>
    <w:rsid w:val="008B12C7"/>
    <w:rsid w:val="008F04F6"/>
    <w:rsid w:val="00904FA4"/>
    <w:rsid w:val="0091240D"/>
    <w:rsid w:val="00915C3B"/>
    <w:rsid w:val="009274E1"/>
    <w:rsid w:val="00935248"/>
    <w:rsid w:val="00943EA3"/>
    <w:rsid w:val="009740D5"/>
    <w:rsid w:val="009A3863"/>
    <w:rsid w:val="009C7BDD"/>
    <w:rsid w:val="009E0D0C"/>
    <w:rsid w:val="009E127F"/>
    <w:rsid w:val="009E5FF2"/>
    <w:rsid w:val="00A0092E"/>
    <w:rsid w:val="00A060FD"/>
    <w:rsid w:val="00A14F93"/>
    <w:rsid w:val="00A20B18"/>
    <w:rsid w:val="00A22CC0"/>
    <w:rsid w:val="00A24215"/>
    <w:rsid w:val="00A2676C"/>
    <w:rsid w:val="00A400A8"/>
    <w:rsid w:val="00A43DD1"/>
    <w:rsid w:val="00A461CA"/>
    <w:rsid w:val="00A5490B"/>
    <w:rsid w:val="00A67C07"/>
    <w:rsid w:val="00A743F6"/>
    <w:rsid w:val="00AB1CB2"/>
    <w:rsid w:val="00AB6240"/>
    <w:rsid w:val="00AC3F86"/>
    <w:rsid w:val="00AC41ED"/>
    <w:rsid w:val="00AC7287"/>
    <w:rsid w:val="00AF594D"/>
    <w:rsid w:val="00B11479"/>
    <w:rsid w:val="00B11BF5"/>
    <w:rsid w:val="00B25287"/>
    <w:rsid w:val="00B52E0A"/>
    <w:rsid w:val="00B557E5"/>
    <w:rsid w:val="00B606D4"/>
    <w:rsid w:val="00BB14CA"/>
    <w:rsid w:val="00BC0F18"/>
    <w:rsid w:val="00BD3D0A"/>
    <w:rsid w:val="00BD4D87"/>
    <w:rsid w:val="00BD7934"/>
    <w:rsid w:val="00BE1991"/>
    <w:rsid w:val="00C07778"/>
    <w:rsid w:val="00C23251"/>
    <w:rsid w:val="00C557EC"/>
    <w:rsid w:val="00C622A7"/>
    <w:rsid w:val="00C847A1"/>
    <w:rsid w:val="00C914AD"/>
    <w:rsid w:val="00CD4270"/>
    <w:rsid w:val="00CE78AB"/>
    <w:rsid w:val="00CE7DC0"/>
    <w:rsid w:val="00CF1BD1"/>
    <w:rsid w:val="00D0248A"/>
    <w:rsid w:val="00D05B76"/>
    <w:rsid w:val="00D132A4"/>
    <w:rsid w:val="00D7168E"/>
    <w:rsid w:val="00DA3008"/>
    <w:rsid w:val="00DB26B1"/>
    <w:rsid w:val="00DB30A5"/>
    <w:rsid w:val="00DC52E1"/>
    <w:rsid w:val="00DE7F1E"/>
    <w:rsid w:val="00DF6C47"/>
    <w:rsid w:val="00E107E7"/>
    <w:rsid w:val="00E1274D"/>
    <w:rsid w:val="00E14401"/>
    <w:rsid w:val="00E16F0A"/>
    <w:rsid w:val="00E2419C"/>
    <w:rsid w:val="00E4069B"/>
    <w:rsid w:val="00E4598E"/>
    <w:rsid w:val="00E50183"/>
    <w:rsid w:val="00E60F57"/>
    <w:rsid w:val="00E71A88"/>
    <w:rsid w:val="00E8598A"/>
    <w:rsid w:val="00E936D2"/>
    <w:rsid w:val="00EA12E2"/>
    <w:rsid w:val="00EB44DF"/>
    <w:rsid w:val="00EB5482"/>
    <w:rsid w:val="00EC1468"/>
    <w:rsid w:val="00ED5318"/>
    <w:rsid w:val="00EE51AF"/>
    <w:rsid w:val="00EF151D"/>
    <w:rsid w:val="00EF3D93"/>
    <w:rsid w:val="00F01776"/>
    <w:rsid w:val="00F147FD"/>
    <w:rsid w:val="00F50DBD"/>
    <w:rsid w:val="00F55BE7"/>
    <w:rsid w:val="00F870A5"/>
    <w:rsid w:val="00FD3ECB"/>
    <w:rsid w:val="00FD52BF"/>
    <w:rsid w:val="00FF32C4"/>
    <w:rsid w:val="00FF3F33"/>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D652E452-9CA5-4784-AD16-DFB0F1A5A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43EA3"/>
    <w:pPr>
      <w:ind w:left="720"/>
      <w:contextualSpacing/>
    </w:pPr>
  </w:style>
  <w:style w:type="character" w:styleId="CommentReference">
    <w:name w:val="annotation reference"/>
    <w:basedOn w:val="DefaultParagraphFont"/>
    <w:uiPriority w:val="99"/>
    <w:semiHidden/>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 w:type="character" w:customStyle="1" w:styleId="ui-provider">
    <w:name w:val="ui-provider"/>
    <w:basedOn w:val="DefaultParagraphFont"/>
    <w:rsid w:val="00E24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XPJTHXDMYTKC-1148532594-23785</_dlc_DocId>
    <_dlc_DocIdUrl xmlns="4737b361-35a6-4908-86d4-6df482422a04">
      <Url>https://014gc.sharepoint.com/sites/LO_PartieVII-PartVII_OL/_layouts/15/DocIdRedir.aspx?ID=XPJTHXDMYTKC-1148532594-23785</Url>
      <Description>XPJTHXDMYTKC-1148532594-23785</Description>
    </_dlc_DocIdUrl>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57674C26-35B6-4FD8-8068-4B4A7BFAFE3D}"/>
</file>

<file path=customXml/itemProps2.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3.xml><?xml version="1.0" encoding="utf-8"?>
<ds:datastoreItem xmlns:ds="http://schemas.openxmlformats.org/officeDocument/2006/customXml" ds:itemID="{04331BA6-5F29-4B74-B94F-B542D6DEAC7C}">
  <ds:schemaRefs>
    <ds:schemaRef ds:uri="http://schemas.microsoft.com/sharepoint/v3/contenttype/forms"/>
  </ds:schemaRefs>
</ds:datastoreItem>
</file>

<file path=customXml/itemProps4.xml><?xml version="1.0" encoding="utf-8"?>
<ds:datastoreItem xmlns:ds="http://schemas.openxmlformats.org/officeDocument/2006/customXml" ds:itemID="{B4886F90-1529-4AC1-A596-7387696E4972}">
  <ds:schemaRefs>
    <ds:schemaRef ds:uri="http://schemas.microsoft.com/office/2006/documentManagement/types"/>
    <ds:schemaRef ds:uri="http://purl.org/dc/terms/"/>
    <ds:schemaRef ds:uri="0ce84bba-fcca-4011-a340-4fc04f4941dc"/>
    <ds:schemaRef ds:uri="f76aaf80-9812-406c-9dd3-ccb851cf3a75"/>
    <ds:schemaRef ds:uri="http://schemas.microsoft.com/office/infopath/2007/PartnerControls"/>
    <ds:schemaRef ds:uri="http://www.w3.org/XML/1998/namespace"/>
    <ds:schemaRef ds:uri="http://schemas.openxmlformats.org/package/2006/metadata/core-properties"/>
    <ds:schemaRef ds:uri="http://purl.org/dc/dcmitype/"/>
    <ds:schemaRef ds:uri="aeb8e935-a900-45fb-8c93-8f8eb0bf36f7"/>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463</Words>
  <Characters>2642</Characters>
  <Application>Microsoft Office Word</Application>
  <DocSecurity>0</DocSecurity>
  <Lines>22</Lines>
  <Paragraphs>6</Paragraphs>
  <ScaleCrop>false</ScaleCrop>
  <Company>Gouvernement du Canada - Government of Canada</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100</cp:revision>
  <dcterms:created xsi:type="dcterms:W3CDTF">2024-09-10T18:05:00Z</dcterms:created>
  <dcterms:modified xsi:type="dcterms:W3CDTF">2024-10-08T21:42:00Z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2ded6874-a3ee-4781-a766-6e513b976940</vt:lpwstr>
  </property>
  <property fmtid="{D5CDD505-2E9C-101B-9397-08002B2CF9AE}" pid="4" name="MediaServiceImageTags">
    <vt:lpwstr/>
  </property>
</Properties>
</file>